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A9" w:rsidRPr="000318A9" w:rsidRDefault="000318A9" w:rsidP="000318A9">
      <w:pPr>
        <w:spacing w:after="108" w:line="240" w:lineRule="auto"/>
        <w:outlineLvl w:val="0"/>
        <w:rPr>
          <w:rFonts w:eastAsia="Times New Roman" w:cs="Times New Roman"/>
          <w:b/>
          <w:color w:val="000000" w:themeColor="text1"/>
          <w:kern w:val="36"/>
          <w:szCs w:val="28"/>
          <w:lang w:eastAsia="vi-VN"/>
        </w:rPr>
      </w:pPr>
      <w:hyperlink r:id="rId4" w:history="1">
        <w:r w:rsidRPr="000318A9">
          <w:rPr>
            <w:rFonts w:eastAsia="Times New Roman" w:cs="Times New Roman"/>
            <w:b/>
            <w:color w:val="000000" w:themeColor="text1"/>
            <w:kern w:val="36"/>
            <w:szCs w:val="28"/>
            <w:lang w:eastAsia="vi-VN"/>
          </w:rPr>
          <w:t>Một số quy định pháp luật về hòa giải, đối thoại tại Tòa án, chi phí hòa giải, đối thoại và thù lao hòa giải viên tại Tòa án</w:t>
        </w:r>
      </w:hyperlink>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Trích Luật Hòa giải, đối thoại tại Tòa ngày 16/6/2020,có hiệu lực thi hành từ ngày 01/01/2021:</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 Nguyên tắc hòa giải, đối thoại tại Tòa án (Điều 3):</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Các bên tham gia hòa giải, đối thoại (sau đây gọi là các bên) phải tự nguyện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Tôn trọng sự tự nguyện thỏa thuận, thống nhất của các bên; không được ép buộc các bên thỏa thuận, thống nhất trái với ý chí của họ.</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Bảo đảm bình đẳng về quyền và nghĩa vụ giữa các bên.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4. Nội dung thỏa thuận hòa giải, thống nhất đối thoại không vi phạm điều cấm của luật, không trái đạo đức xã hội, không nhằm trốn tránh nghĩa vụ với Nhà nước hoặc cơ quan, tổ chức, cá nhân khác, không xâm phạm quyền, lợi ích hợp pháp của cơ quan, tổ chức, cá nhân khác.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5. Các thông tin liên quan đến vụ việc hòa giải, đối thoại phải được giữ bí mật theo quy định tại Điều 4 của Luật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6. Phương thức hòa giải, đối thoại được tiến hành linh hoạt, phù hợp với tình hình thực tế, đặc điểm của mỗi loại vụ việc.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7. Hòa giải viên tiến hành hòa giải, đối thoại độc lập và tuân theo pháp luật.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8. Tiếng nói và chữ viết dùng trong hòa giải, đối thoại là tiếng Việt. Người tham gia hòa giải, đối thoại có quyền dùng tiếng nói, chữ viết của dân tộc mình; trường hợp này họ có thể tự bố trí hoặc đề nghị Hòa giải viên bố trí phiên dịch cho mình.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Người tham gia hòa giải, đối thoại là người khuyết tật nghe, nói hoặc khuyết tật nhìn có quyền dùng ngôn ngữ, ký hiệu, chữ dành riêng cho người khuyết tật; trường hợp này phải có người biết ngôn ngữ, ký hiệu, chữ dành riêng cho người khuyết tật để dịch lại và họ cũng được coi là người phiên dịch.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9. Bảo đảm bình đẳng giới, bảo vệ quyền và lợi ích hợp pháp của trẻ em trong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II. Bảo mật thông tin hòa giải, đối thoại tại Tòa án (Điều 4):</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Hòa giải viên, các bên, cơ quan, tổ chức, cá nhân khác được mời tham gia hòa giải, đối thoại không được tiết lộ thông tin mà mình biết được trong quá trình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Trong quá trình hòa giải, đối thoại không được ghi âm, ghi hình, ghi biên bản hòa giải, đối thoại. Việc lập biên bản chỉ được thực hiện để ghi nhận kết quả hòa giải, đối thoại theo quy định tại Điều 31 của Luật này. Hòa giải viên, các bên chỉ được ghi chép để phục, vụ cho việc hòa giải, đối thoại và phải bảo mật nội dung đã ghi chép.</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Cơ quan, tổ chức, cá nhân không được sử dụng tài liệu, lời trình bày của các bên trong quá trình hòa giải, đối thoại làm chứng cứ trong quá trình giải quyết vụ việc theo quy định của pháp luật, trừ các trường hợp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Bên đã xuất trình tài liệu, trình bày ý kiến trong quá trình hòa giải, đối thoại đồng ý việc sử dụng tài liệu, lời trình bày của mình trong quá trình hòa giải, đối thoại làm chứng cứ;</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lastRenderedPageBreak/>
        <w:t>b) Phải sử dụng làm chứng cứ theo quy định của luật.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4. Cơ quan, tổ chức, cá nhân vi phạm quy định tại các khoản 1, 2 và 3 Điều này thì bị xử lý theo quy định của pháp luật.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III. Quyền, nghĩa vụ của các bên tham gia hòa giải, đối thoại tại Tòa án (Điều 8):</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Các bên có các quyền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Đồng ý hoặc từ chối tham gia hòa giải, đối thoại hoặc chấm dứt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Trực tiếp hoặc thông qua người đại diện quy định tại khoản 2 và khoản 3 Điều 25 của Luật này tham gia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c) Lựa chọn Hòa giải viên trong danh sách Hòa giải viên của Tòa án có thẩm quyền giải quyết vụ việc dân sự, khiếu kiện hành chính; trường hợp thuộc thẩm quyền giải quyết của Tòa án nhân dân cấp huyện thì có thể lựa chọn Hòa giải viên của Tòa án nhân dân cấp huyện khác trên cùng phạm vi địa giới hành chính với Tòa án nhân dân cấp tỉnh;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d) Đề nghị thay đổi Hòa giải viên theo quy định của Luật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đ) Tự bố trí hoặc đề nghị Hòa giải viên bố trí phiên dịch trong trường hợp người tham gia hòa giải, đối thoại là người không biết tiếng Việt, người khuyết tật nghe, nói hoặc khuyết tật nhìn;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e) Yêu cầu Hòa giải viên, người tham gia hòa giải, đối thoại, cơ quan, tổ chức, cá nhân khác, Thẩm phán tham gia phiên họp ghi nhận kết quả hòa giải, đối thoại giữ bí mật thông tin do mình cung cấp;</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g) Bày tỏ ý chí, đề xuất phương thức, giải pháp giải quyết tranh chấp, yêu cầu, khiếu kiện; thống nhất về nội dung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h) Yêu cầu Tòa án công nhận kết quả hòa giải thành, đối thoại thành;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 Yêu cầu bên có nghĩa vụ thực hiện các nội dung đã hòa giải thành, đối thoại thành;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k) Đề nghị Tòa án có thẩm quyền xem xét lại quyết định công nhận kết quả hòa giải thành, đối thoại thành theo quy định của Luật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Các bên có các nghĩa vụ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Tuân thủ pháp luật;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Tham gia hòa giải, đối thoại với tinh thần thiện chí, hợp tác để thúc đẩy quá trình hòa giải, đối thoại đạt kết quả tích cực; trình bày chính xác tình tiết, nội dung của vụ việc, cung cấp kịp thời, đầy đủ thông tin, tài liệu, chứng cứ liên quan đến vụ việc theo yêu cầu của Hòa giải viên;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c) Chịu trách nhiệm về tính xác thực của các thông tin, tài liệu, chứng cứ mà mình cung cấp trong quá trình hòa giải, đối thoại; nếu thông tin, tài liệu, chứng cứ cung cấp là giả mạo thi kết quả hòa giải, đối thoại bị vô hiệu; trường hợp có dấu hiệu tội phạm thì bị xử lý theo quy định của pháp luật về hình sự; nếu gây thiệt hại cho cơ quan, tổ chức, cá nhân khác thì phải bồi thường theo quy định của pháp luật;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d) Tôn trọng Hòa giải viên và các bên có liên quan; thực hiện các yêu cầu của Hòa giải viên theo quy định của Luật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đ) Chấp hành quy chế hòa giải, đối thoại tại Tòa án;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e) Thực hiện các nội dung đã hòa giải thành, đối thoại thành.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IV. Những trường hợp không tiến hành hòa giải, đối thoại tại Tòa án (Điều 19):</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lastRenderedPageBreak/>
        <w:t>1. Yêu cầu đòi bồi thường do gây thiệt hại đến tài sản của Nhà nước.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Vụ việc phát sinh từ giao dịch dân sự vi phạm điều cấm của luật hoặc trái đạo đức xã hội.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Người khởi kiện, người yêu cầu, người bị kiện, người có quyền lợi, nghĩa vụ liên quan đã được mời tham gia hòa giải, đối thoại hợp lệ lần thứ hai mà vẫn vắng mặt không vì sự kiện bất khả kháng hoặc trở ngại khách quan hoặc không thể tham gia hòa giải, đối thoại được vì có lý do chính đáng.</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4. Một bên vợ hoặc chồng trong tranh chấp ly hôn là người mất năng lực hành vi dân sự.</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5. Một trong các bên đề nghị không tiến hành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6. Một trong các bên yêu cầu áp dụng biện pháp khẩn cấp tạm thời theo quy định của Bộ luật Tố tụng dân sự, Luật Tố tụng hành chính.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7. Trường hợp khác theo quy định của pháp luật.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V. Thời hạn hòa giải, đối thoại tại Tòa án (Điều 20):</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Thời hạn hòa giải, đối thoại là 20 ngày kể từ ngày Hòa giải viên được chỉ định; đối với vụ việc phức tạp, thời hạn này có thể được kéo dài nhưng không quá 30 ngày.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Các bên có thể thống nhất kéo dài thời hạn hòa giải, đối thoại, nhưng không quá 02 tháng.</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VI. Thành phần phiên hòa giải, đối thoại tại Tòa án (Điều 25):</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Thành phần phiên hòa giải, đối thoại gồm có:</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Hòa giải viên;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Các bên, người đại diện, người phiên dịch;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c) Người được mời tham gia hòa giải, đối thoại trong trường hợp cần thiết.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Các bên có thể trực tiếp hoặc ủy quyền cho người đại diện tham gia hòa giải, đối thoại; đồng thời phải thông báo bằng văn bản về họ, tên, địa chỉ của người đại diện cho bên kia và Hòa giải viên biết. Đối với hòa giải việc ly hôn, các bên trong quan hệ vợ, chồng phải trực tiếp tham gia hòa giải.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Quyền và nghĩa vụ của người đại diện của các bên được xác định theo quy định của Bộ luật Dân sự.</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Người bị kiện trong khiếu kiện hành chính có thể ủy quyền cho người đại diện tham gia đối thoại. Người đại diện theo ủy quyền phải có đầy đủ thẩm quyền để giải quyết khiếu kiện.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VII. Biên bản ghi nhận kết quả hòa giải, đối thoại tại Tòa án (Điều 31):</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Biên bản ghi nhận kết quả hòa giải, biên bản ghi nhận kết quả đối thoại phải có các nội dung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Ngày, tháng, năm, địa điểm tiến hành phiên họp ghi nhận kết quả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Thành phần tham gia phiên họp ghi nhận kết quả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c) Diễn biến quá trình hòa giải, đối thoại; kết quả hòa giải thành, đối thoại thành.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Trường hợp có những nội dung mà các bên không thỏa thuận, thống nhất thì cũng được ghi trong biên bản;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 xml:space="preserve">d) Trường hợp các bên thuận tình ly hôn thì thỏa thuận của các bên phải có đầy đủ nội dung về việc ly hôn, việc chia tài sản, việc trông nom, nuôi dưỡng, chăm sóc, giáo dục con chưa thành niên, còn đã thành niên mất năng lực hành vi dân </w:t>
      </w:r>
      <w:r w:rsidRPr="000318A9">
        <w:rPr>
          <w:rFonts w:eastAsia="Times New Roman" w:cs="Times New Roman"/>
          <w:color w:val="000000" w:themeColor="text1"/>
          <w:szCs w:val="28"/>
          <w:shd w:val="clear" w:color="auto" w:fill="FFFFFF"/>
          <w:lang w:eastAsia="vi-VN"/>
        </w:rPr>
        <w:lastRenderedPageBreak/>
        <w:t>sự hoặc không có khả năng lao động và không có tài sản để tự nuôi mình trên cơ sở bảo đảm quyền lợi chính đáng của vợ, chồng, con theo quy định của Luật Hôn nhân và gia đình;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đ) Trường hợp nội dung thỏa thuận hòa giải, thống nhất đối thoại của các bên liên quan đến quyền, nghĩa vụ của người khác nhưng người đó không có mặt tại phiên hòa giải, đối thoại thì phải ghi rõ trong biên bản;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e) Ý kiến của các bên về việc yêu cầu hoặc không yêu cầu Tòa án ra quyết định công nhận kết quả hòa giải thành, đối thoại thành;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g) Chữ ký hoặc điểm chỉ của các bên, người đại diện, người phiên dịch;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h) Chữ ký của Hòa giải viên;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 Chữ ký xác nhận của Thẩm phán tham gia phiên họp.</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Biên bản ghi nhận kết quả hòa giải, biên bản ghi nhận kết quả đối thoại được lưu vào hồ sơ hòa giải, đối thoại và giao cho các bên có mặt.</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Trường hợp những người quy định tại điểm đ khoản 1 Điều này vắng mặt thì Hòa giải viên phải gửi biên bản cho họ để họ có ý kiến.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Hòa giải viên từ chối lập biên bản ghi nhận kết quả hòa giải, biên bản ghi nhận kết quả đối thoại nếu thuộc trường hợp quy định tại điểm g khoản 1 Điều 14 của Luật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(Điểm g, Khoản 1, Điều 14: Từ chối việc lập biên bản ghi nhận kết quả hòa giải, đối thoại nếu có đủ căn cứ xác định thỏa thuận, thống nhất đó vi phạm điều cấm của luật, trái đạo đức xã hội, trốn tránh nghĩa vụ với Nhà nước hoặc cơ quan, tổ chức, cá nhân khác)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VIII. Thủ tục ra quyết định công nhận hoặc không công nhận kết quả hòa giải thành, đối thoại thành tại Tòa án (Điều 32):</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Sau khi lập biên bản ghi nhận kết quả hòa giải, biên bản ghi nhận kết quả đối thoại, Hòa giải viên chuyển biên bản cùng tài liệu kèm theo cho Tòa án có thẩm quyền giải quyết vụ việc dân sự, khiếu kiện hành chính để ra quyết định công nhận kết quả hòa giải thành, đối thoại thành trong trường hợp các bên có yêu cầu.</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Thời hạn chuẩn bị ra quyết định công nhận kết quả hòa giải thành, đối thoại thành là 15 ngày kể từ ngày Tòa án nhận được biên bản và tài liệu kèm theo. Trong thời hạn này, Thẩm phán được Chánh án Tòa án phân công xem xét ra quyết định có các quyền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Yêu cầu một hoặc các bên trình bày ý kiến về kết quả hòa giải thành, đối thoại thành đã được ghi tại biên bản;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Yêu cầu cơ quan, tổ chức, cá nhân có thẩm quyền cung cấp cho Tòa án tài liệu làm cơ sở cho việc ra quyết định, nếu xét thấy cần thiết. Cơ quan, tổ chức, cá nhân được Tòa án yêu cầu có trách nhiệm trả lời Tòa án trong thời hạn 05 ngày làm việc kể từ ngày nhận được yêu cầu của Tòa án.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Hết thời hạn quy định tại khoản 2 Điều này, Thẩm phán phải ra một trong các quyết định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Trường hợp có đủ điều kiện quy định tại Điều 33 của Luật này thì Thẩm phán ra quyết định công nhận kết quả hòa giải thành, đối thoại thành;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 xml:space="preserve">b) Trường hợp không có đủ điều kiện quy định tại Điều 33 của Luật này thì Thẩm phán ra quyết định không công nhận kết quả hòa giải thành, đối thoại </w:t>
      </w:r>
      <w:r w:rsidRPr="000318A9">
        <w:rPr>
          <w:rFonts w:eastAsia="Times New Roman" w:cs="Times New Roman"/>
          <w:color w:val="000000" w:themeColor="text1"/>
          <w:szCs w:val="28"/>
          <w:shd w:val="clear" w:color="auto" w:fill="FFFFFF"/>
          <w:lang w:eastAsia="vi-VN"/>
        </w:rPr>
        <w:lastRenderedPageBreak/>
        <w:t>thành và nêu rõ lý do. Thẩm phán chuyển quyết định, biên bản và tài liệu kèm theo cho Tòa án có thẩm quyền giải quyết vụ việc theo quy định của pháp luật về tố tụng.</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4. Quyết định công nhận hoặc không công nhận kết quả hòa giải thành, đối thoại thành được gửi cho các bên và Viện kiểm sát cùng cấp trong thời hạn 03 ngày làm việc kể từ ngày Tòa án ra quyết định.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IX . Chấm dứt hòa giải, đối thoại tại Tòa án (Điều 40):</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Việc hòa giải, đối thoại chấm dứt khi thuộc một trong các trường hợp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Hòa giải thành, đối thoại thành;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Các bên không đạt được thỏa thuận, thống nhất về toàn bộ nội dung vụ việc dân sự, khiếu kiện hành chính hoặc chỉ thỏa thuận, thống nhất được một phần vụ việc dân sự, khiếu kiện hành chính nhưng phần đó có liên quan đến những phần khác của vụ việc dân sự, khiếu kiện hành chính;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Một bên hoặc các bên không đồng ý tiếp tục hòa giải, đối thoại hoặc vắng mặt sau 02 lần được thông báo hợp lệ về việc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4. Trong quá trình hòa giải, đối thoại phát hiện vụ việc thuộc trường hợp quy định tại Điều 19 của Luật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5. Một trong các bên yêu cầu áp dụng biện pháp Khẩn cấp tạm thời theo quy định của Bộ luật Tố tụng dân sự, Luật Tố tụng hành chính trong quá trình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6. Người nộp đơn khởi kiện, đơn yêu cầu rút đơn khởi kiện; đơn yêu cầu.</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X. Chi phí hòa giải, đối thoại tại Tòa án (Điều 9):</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Chi phí hòa giải, đối thoại tại Tòa án do ngân sách nhà nước bảo đảm, trừ các trường hợp quy định tại khoản 2 Điều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Các bên tham gia hòa giải, đối thoại tại Tòa án phải chịu chi phí trong các trường hợp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Chi phí hòa giải đối với tranh chấp về kinh doanh, thương mại có giá ngạch;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Chi phí khi các bên thống nhất lựa chọn địa điểm hòa giải, đối thoại ngoài trụ sở Tòa án; chi phí khi Hòa giải viên xem xét hiện trạng tài sản liên quan đến vụ việc dân sự, khiếu kiện hành chính mà tài sản đó nằm ngoài phạm vi địa giới hành chính của tỉnh nơi Tòa án có thẩm quyền giải quyết có trụ sở;</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c) Chi phí phiên dịch tiếng nước ngoài.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Chính phủ quy định chi tiết mức thu, trình tự, thủ tục thu, nộp và việc quản lý, sử dụng chi phí quy định tại khoản 2 Điều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MỨC THU, TRÌNH TỰ, THỦ TỤC THU, NỘP, VIỆC QUẢN LÝ, SỬ DỤNG CHI PHÍ HÒA GIẢI, ĐỐI THOẠI TẠI TÒA ÁN VÀ THÙ LAO HÒA GIẢI VIÊN TẠI TÒA ÁN (Trích Nghị định 16/2021/NĐ-CP ngày 03/3/2021 của Chính phủ và có hiệu lực thi hành kể từ ngày ký ban hành.)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 Đối tượng áp dụng (Điều 2)</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Tòa án nhân dân, Hòa giải viên tại Tòa án (sau đây gọi tắt là Hòa giải viên) và các bên tham gia hòa giải, đối thoại tại Tòa án.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Các cơ quan, tổ chức, cá nhân có liên quan đến hoạt động hòa giải, đối thoại tại Tòa án theo quy định của Luật Hòa giải, đối thoại tại Tòa án.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II. Chi phí hòa giải, đối thoại tại Tòa án theo quy định tại khoản 2 Điều 9 Luật Hòa giải, đối thoại tại Tòa án (Điều 3):</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lastRenderedPageBreak/>
        <w:t>1. Chi phí hòa giải đối với tranh chấp về kinh doanh, thương mại có giá ngạch quy định tại điểm a khoản 2 Điều 9 Luật Hòa giải, đối thoại tại Tòa án bao gồm:</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Chi thù lao cho Hòa giải viên, chi phí hành chính phục vụ việc hòa giải (chi văn phòng phẩm, nước uống, cước phí bưu chính, viễn thông phục vụ trực tiếp việc hòa giải);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Các chi phí quy định tại khoản 2 Điều 3 Nghị định này.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Đối với vụ việc hòa giải, đối thoại còn lại, các bên tham gia hòa giải, đối thoại tại Tòa án phải chịu chi phí trong các trường hợp sau đây:</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Chi phí khi các bên tham gia hòa giải, đối thoại thống nhất lựa chọn địa điểm hòa giải, đối thoại ngoài trụ sở Tòa án theo quy định tại điểm b khoản 2 Điều 9 Luật Hòa giải, đối thoại tại Tòa án bao gồm: Chi phí đi lại, phụ cấp lưu trú, thuê phòng nghỉ của Hòa giải viên; chi phí thuê địa điểm và chi phí khác trực tiếp phục vụ việc hòa giải, đối thoại theo thực tế phát sinh;</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Chi phí khi Hòa giải viên xem xét hiện trạng tài sản liên quan đến vụ việc dân sự, khiếu kiện hành chính mà tài sản đó nằm ngoài phạm vi địa giới hành chính của tỉnh nơi Tòa án có thẩm quyền giải quyết vụ việc hòa giải, đối thoại có trụ sở theo quy định tại điểm b khoản 2 Điều 9 Luật Hòa giải, đối thoại tại Tòa án bao gồm: Chi phí đi lại, phụ cấp lưu trú, thuê phòng nghỉ của Hòa giải viên; chi phí thuê trang thiết bị, máy móc hoặc chi thuê đơn vị, tổ chức có chức năng để phục vụ xem xét hiện trạng tài sản;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c) Chi phí phiên dịch tiếng nước ngoài theo quy định tại điểm c khoản 2 Điều 9 Luật Hòa giải, đối thoại tại Tòa án bao gồm: chi phí thuê người biên dịch, thuê người phiên dịch từ tiếng nước ngoài sang tiếng Việt và ngược lại.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III. Mức thu chi phí hòa giải, đối thoại tại Tòa án (Điều 4):</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Mức thu cho việc chi thù lao của Hòa giải viên và chi phí hành chính phục vụ việc hòa giải tranh chấp về kinh doanh, thương mại có giá ngạch tại Tòa án quy định tại điểm a khoản 1 Điều 3 Nghị định này là 2.000.000 đồng/01 vụ việc.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Mức thu để chi các nội dung quy định tại khoản 2 Điều 3 Nghị định này xác định như sau:</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Đối với các khoản chi đã có chế độ, tiêu chuẩn, định mức chi hiện hành do cơ quan nhà nước có thẩm quyền quy định: Mức thu căn cứ theo chế độ, tiêu chuẩn, định mức của cơ quan nhà nước có thẩm quyền;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Đối với các khoản chi khác: Mức thu căn cứ theo thực tế phát sinh và hóa đơn, chứng từ hợp pháp theo quy định của pháp luật, đảm bảo thực hiện theo quy định của pháp luật hiện hành về mua sắm thường xuyên nhằm duy trì hoạt động của các cơ quan, đơn vị của nhà nước.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IV. Nghĩa vụ nộp chi phí hòa giải, đối thoại tại Tòa án (Điều 5):</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Các bên tham gia hòa giải, đối thoại tại Tòa án có nghĩa vụ nộp chi phí quy định tại Điều 3 Nghị định này theo tỷ lệ do các bên thỏa thuận.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Trường hợp không thỏa thuận được thì các bên có nghĩa vụ nộp chi phí quy định tại Điều 3 Nghị định này với tỷ lệ như nhau.</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V. Trình tự, thủ tục thu, nộp tạm ứng chi phí hòa giải, đối thoại tại Tòa án (Điều 7)</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 xml:space="preserve">1. Tòa án nơi giải quyết vụ việc hòa giải thông báo cho các bên tham gia hòa giải tại Tòa án đối với tranh chấp về kinh doanh, thương mại có giá ngạch có </w:t>
      </w:r>
      <w:r w:rsidRPr="000318A9">
        <w:rPr>
          <w:rFonts w:eastAsia="Times New Roman" w:cs="Times New Roman"/>
          <w:color w:val="000000" w:themeColor="text1"/>
          <w:szCs w:val="28"/>
          <w:shd w:val="clear" w:color="auto" w:fill="FFFFFF"/>
          <w:lang w:eastAsia="vi-VN"/>
        </w:rPr>
        <w:lastRenderedPageBreak/>
        <w:t>nghĩa vụ nộp tạm ứng chi phí quy định tại khoản 1 Điều 4 Nghị định này trước ít nhất 01 ngày diễn ra phiên hòa giải đầu tiên.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Khi các bên tham gia hòa giải, đối thoại đề nghị Hòa giải viên tiến hành các hoạt động làm phát sinh các khoản chi phí quy định tại khoản 2 Điều 3 Nghị định này: Tòa án nơi giải quyết vụ việc hòa giải, đối thoại căn cứ khoản 2 Điều 4 Nghị định này để xác định mức thu và thông báo cho các bên tham gia hòa giải, đối thoại nộp tạm ứng chi phí theo tỷ lệ quy định tại Điều 5 Nghị định này trước khi tiến hành các hoạt động đó.</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3. Tòa án nơi giải quyết vụ việc hòa giải, đối thoại có trách nhiệm thông báo cho các bên tham gia hòa giải, đối thoại các thông tin sau:</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Số tiền tạm nộp, thời gian và hình thức nộp;</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Hình thức nộp gồm: nộp vào tài khoản tiền gửi của Tòa án tại Kho bạc Nhà nước nơi giao dịch hoặc nộp tiền mặt tại Tòa án.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VI. Thù lao Hòa giải viên (Điều 9):</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1. Hòa giải viên được trả thù lao theo từng vụ việc sau khi đã tiến hành phiên hòa giải, đối thoại theo quy định của Luật Hòa giải, đối thoại tại Tòa án.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2. Mức thù lao của Hòa giải viên:</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a) Đối với vụ việc chấm dứt hòa giải, đối thoại theo quy định tại khoản 1 Điều 40 Luật Hòa giải, đối thoại tại Tòa án: Hòa giải viên được hưởng mức thù lao cụ thể trong khung mức thù lao từ 1.000.000 đồng/01 vụ việc đến tối đa 1.500.000 đồng/01 vụ việc;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b) Đối với vụ việc chấm dứt hòa giải, đối thoại theo quy định tại khoản 6 Điều 40 Luật Hòa giải, đối thoại tại Tòa án: Hòa giải viên được hưởng mức thù lao cụ thể trong khung mức thù lao từ 500.000 đồng/01 vụ việc đến dưới 1.000.000 đồng/01 vụ việc;</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Tòa án nhân dân tối cao hướng dẫn các Tòa án nhân dân chi trả mức thù lao cụ thể tại điểm a và điểm b khoản 2 Điều 9 Nghị định này căn cứ vào số lượng phiên hòa giải, đối thoại và tính chất phức tạp của vụ việc hòa giải, đối thoại.</w:t>
      </w:r>
    </w:p>
    <w:p w:rsidR="000318A9" w:rsidRPr="000318A9" w:rsidRDefault="000318A9" w:rsidP="000318A9">
      <w:pPr>
        <w:spacing w:line="240" w:lineRule="auto"/>
        <w:rPr>
          <w:rFonts w:eastAsia="Times New Roman" w:cs="Times New Roman"/>
          <w:color w:val="000000" w:themeColor="text1"/>
          <w:szCs w:val="28"/>
          <w:lang w:eastAsia="vi-VN"/>
        </w:rPr>
      </w:pPr>
      <w:r w:rsidRPr="000318A9">
        <w:rPr>
          <w:rFonts w:eastAsia="Times New Roman" w:cs="Times New Roman"/>
          <w:color w:val="000000" w:themeColor="text1"/>
          <w:szCs w:val="28"/>
          <w:shd w:val="clear" w:color="auto" w:fill="FFFFFF"/>
          <w:lang w:eastAsia="vi-VN"/>
        </w:rPr>
        <w:t>c) Đối với vụ việc chấm dứt hòa giải, đối thoại theo quy định tại khoản 2, 3, 4 và 5 Điều 40 Luật Hòa giải, đối thoại tại Tòa án: Hòa giải viên được hưởng mức thù lao 500.000 đồng/01 vụ việc.</w:t>
      </w:r>
    </w:p>
    <w:p w:rsidR="00FC4736" w:rsidRDefault="000318A9" w:rsidP="000318A9">
      <w:pPr>
        <w:rPr>
          <w:rFonts w:eastAsia="Times New Roman" w:cs="Times New Roman"/>
          <w:color w:val="000000" w:themeColor="text1"/>
          <w:szCs w:val="28"/>
          <w:shd w:val="clear" w:color="auto" w:fill="FFFFFF"/>
          <w:lang w:val="en-US" w:eastAsia="vi-VN"/>
        </w:rPr>
      </w:pPr>
      <w:r w:rsidRPr="000318A9">
        <w:rPr>
          <w:rFonts w:eastAsia="Times New Roman" w:cs="Times New Roman"/>
          <w:color w:val="000000" w:themeColor="text1"/>
          <w:szCs w:val="28"/>
          <w:shd w:val="clear" w:color="auto" w:fill="FFFFFF"/>
          <w:lang w:eastAsia="vi-VN"/>
        </w:rPr>
        <w:t>3. Tòa án nơi giải quyết vụ việc hòa giải, đối thoại chi trả thù lao cho Hòa giải viên sau khi đã tiến hành hòa giải, đối thoại và chấm dứt hòa giải, đối thoại theo quy định tại Điều 40 Luật Hòa giải, đối thoại tại Tòa án./.</w:t>
      </w:r>
    </w:p>
    <w:p w:rsidR="000318A9" w:rsidRPr="000318A9" w:rsidRDefault="000318A9" w:rsidP="000318A9">
      <w:pPr>
        <w:jc w:val="right"/>
        <w:rPr>
          <w:rFonts w:cs="Times New Roman"/>
          <w:b/>
          <w:color w:val="000000" w:themeColor="text1"/>
          <w:szCs w:val="28"/>
          <w:lang w:val="en-US"/>
        </w:rPr>
      </w:pPr>
      <w:r w:rsidRPr="000318A9">
        <w:rPr>
          <w:rFonts w:eastAsia="Times New Roman" w:cs="Times New Roman"/>
          <w:b/>
          <w:color w:val="000000" w:themeColor="text1"/>
          <w:szCs w:val="28"/>
          <w:shd w:val="clear" w:color="auto" w:fill="FFFFFF"/>
          <w:lang w:val="en-US" w:eastAsia="vi-VN"/>
        </w:rPr>
        <w:t>M.Ngọc</w:t>
      </w:r>
    </w:p>
    <w:sectPr w:rsidR="000318A9" w:rsidRPr="000318A9" w:rsidSect="00C5451C">
      <w:pgSz w:w="11909" w:h="16834" w:code="9"/>
      <w:pgMar w:top="1134" w:right="1134" w:bottom="1134" w:left="1701" w:header="720" w:footer="720" w:gutter="0"/>
      <w:paperSrc w:first="15" w:other="15"/>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0AFF" w:usb1="00007843" w:usb2="00000001" w:usb3="00000000" w:csb0="000001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0318A9"/>
    <w:rsid w:val="00000790"/>
    <w:rsid w:val="00002175"/>
    <w:rsid w:val="0000643E"/>
    <w:rsid w:val="000065A4"/>
    <w:rsid w:val="00007135"/>
    <w:rsid w:val="000071A9"/>
    <w:rsid w:val="00010971"/>
    <w:rsid w:val="00011214"/>
    <w:rsid w:val="00015AA1"/>
    <w:rsid w:val="0001792D"/>
    <w:rsid w:val="0002055E"/>
    <w:rsid w:val="000228CF"/>
    <w:rsid w:val="00023218"/>
    <w:rsid w:val="000259DC"/>
    <w:rsid w:val="00026EEE"/>
    <w:rsid w:val="000318A9"/>
    <w:rsid w:val="00032325"/>
    <w:rsid w:val="000324FA"/>
    <w:rsid w:val="00032946"/>
    <w:rsid w:val="00040821"/>
    <w:rsid w:val="000408A6"/>
    <w:rsid w:val="00040DF1"/>
    <w:rsid w:val="0004214C"/>
    <w:rsid w:val="000468D4"/>
    <w:rsid w:val="00051C74"/>
    <w:rsid w:val="00052538"/>
    <w:rsid w:val="00055813"/>
    <w:rsid w:val="0005592C"/>
    <w:rsid w:val="00063C6B"/>
    <w:rsid w:val="00065D87"/>
    <w:rsid w:val="000663C3"/>
    <w:rsid w:val="00067712"/>
    <w:rsid w:val="000709F1"/>
    <w:rsid w:val="000715FD"/>
    <w:rsid w:val="00071C96"/>
    <w:rsid w:val="00081780"/>
    <w:rsid w:val="000817B3"/>
    <w:rsid w:val="0008263B"/>
    <w:rsid w:val="000848BA"/>
    <w:rsid w:val="00084EF5"/>
    <w:rsid w:val="00085643"/>
    <w:rsid w:val="00085738"/>
    <w:rsid w:val="00086601"/>
    <w:rsid w:val="00090F24"/>
    <w:rsid w:val="000912B2"/>
    <w:rsid w:val="000913AE"/>
    <w:rsid w:val="00092DC4"/>
    <w:rsid w:val="00092F4D"/>
    <w:rsid w:val="000934B5"/>
    <w:rsid w:val="00093EED"/>
    <w:rsid w:val="00094005"/>
    <w:rsid w:val="00095BB9"/>
    <w:rsid w:val="00095D6D"/>
    <w:rsid w:val="00096C2F"/>
    <w:rsid w:val="000971FA"/>
    <w:rsid w:val="00097E61"/>
    <w:rsid w:val="000A05DE"/>
    <w:rsid w:val="000A1169"/>
    <w:rsid w:val="000A2923"/>
    <w:rsid w:val="000A2E28"/>
    <w:rsid w:val="000A50F8"/>
    <w:rsid w:val="000A55A4"/>
    <w:rsid w:val="000A5717"/>
    <w:rsid w:val="000A57C9"/>
    <w:rsid w:val="000A682F"/>
    <w:rsid w:val="000A73D8"/>
    <w:rsid w:val="000B14CA"/>
    <w:rsid w:val="000B65AE"/>
    <w:rsid w:val="000C342A"/>
    <w:rsid w:val="000C3728"/>
    <w:rsid w:val="000C4047"/>
    <w:rsid w:val="000C4CA9"/>
    <w:rsid w:val="000C4FAF"/>
    <w:rsid w:val="000C5987"/>
    <w:rsid w:val="000D44CF"/>
    <w:rsid w:val="000D4AD6"/>
    <w:rsid w:val="000D5EEC"/>
    <w:rsid w:val="000D605C"/>
    <w:rsid w:val="000D66B8"/>
    <w:rsid w:val="000E0669"/>
    <w:rsid w:val="000E0BEC"/>
    <w:rsid w:val="000E2C87"/>
    <w:rsid w:val="000E37B8"/>
    <w:rsid w:val="000E40E2"/>
    <w:rsid w:val="000E4968"/>
    <w:rsid w:val="000E69A6"/>
    <w:rsid w:val="000E7097"/>
    <w:rsid w:val="000F3E77"/>
    <w:rsid w:val="000F59B3"/>
    <w:rsid w:val="000F5FB6"/>
    <w:rsid w:val="00100173"/>
    <w:rsid w:val="0010165C"/>
    <w:rsid w:val="00102F22"/>
    <w:rsid w:val="0010348E"/>
    <w:rsid w:val="001074C6"/>
    <w:rsid w:val="00113024"/>
    <w:rsid w:val="001132C6"/>
    <w:rsid w:val="0011447F"/>
    <w:rsid w:val="00115059"/>
    <w:rsid w:val="00120928"/>
    <w:rsid w:val="00122295"/>
    <w:rsid w:val="0012668E"/>
    <w:rsid w:val="0012760E"/>
    <w:rsid w:val="0012787A"/>
    <w:rsid w:val="0013021F"/>
    <w:rsid w:val="00132D75"/>
    <w:rsid w:val="00133FB5"/>
    <w:rsid w:val="00137568"/>
    <w:rsid w:val="00144BC2"/>
    <w:rsid w:val="00145E08"/>
    <w:rsid w:val="00150108"/>
    <w:rsid w:val="00150C75"/>
    <w:rsid w:val="00155A2F"/>
    <w:rsid w:val="001609D6"/>
    <w:rsid w:val="001702EA"/>
    <w:rsid w:val="00171639"/>
    <w:rsid w:val="00171A38"/>
    <w:rsid w:val="00171EB5"/>
    <w:rsid w:val="0017365D"/>
    <w:rsid w:val="001769D4"/>
    <w:rsid w:val="00176B71"/>
    <w:rsid w:val="001812F2"/>
    <w:rsid w:val="001839F9"/>
    <w:rsid w:val="001842F0"/>
    <w:rsid w:val="0018485A"/>
    <w:rsid w:val="00185021"/>
    <w:rsid w:val="00186CEA"/>
    <w:rsid w:val="00186DD6"/>
    <w:rsid w:val="00192A88"/>
    <w:rsid w:val="00193840"/>
    <w:rsid w:val="00194230"/>
    <w:rsid w:val="00195587"/>
    <w:rsid w:val="001A0CD6"/>
    <w:rsid w:val="001A18E6"/>
    <w:rsid w:val="001A3507"/>
    <w:rsid w:val="001B0ABA"/>
    <w:rsid w:val="001B3E6A"/>
    <w:rsid w:val="001B3F95"/>
    <w:rsid w:val="001B4FE0"/>
    <w:rsid w:val="001B7424"/>
    <w:rsid w:val="001C09C9"/>
    <w:rsid w:val="001C2907"/>
    <w:rsid w:val="001C5C19"/>
    <w:rsid w:val="001C773A"/>
    <w:rsid w:val="001D329C"/>
    <w:rsid w:val="001D3B09"/>
    <w:rsid w:val="001D5B23"/>
    <w:rsid w:val="001D60E4"/>
    <w:rsid w:val="001D652F"/>
    <w:rsid w:val="001D68A4"/>
    <w:rsid w:val="001E253B"/>
    <w:rsid w:val="001E2EDE"/>
    <w:rsid w:val="001E71C8"/>
    <w:rsid w:val="001E7765"/>
    <w:rsid w:val="001E7E28"/>
    <w:rsid w:val="001F2E1C"/>
    <w:rsid w:val="001F34D2"/>
    <w:rsid w:val="001F5006"/>
    <w:rsid w:val="00203481"/>
    <w:rsid w:val="0020566C"/>
    <w:rsid w:val="00206B18"/>
    <w:rsid w:val="00206C5E"/>
    <w:rsid w:val="00215F5C"/>
    <w:rsid w:val="00216657"/>
    <w:rsid w:val="0021705E"/>
    <w:rsid w:val="0021721E"/>
    <w:rsid w:val="00217CEF"/>
    <w:rsid w:val="00217E78"/>
    <w:rsid w:val="00217FCE"/>
    <w:rsid w:val="00223BE5"/>
    <w:rsid w:val="00223CCF"/>
    <w:rsid w:val="0023130B"/>
    <w:rsid w:val="002316BC"/>
    <w:rsid w:val="002334B5"/>
    <w:rsid w:val="002339BC"/>
    <w:rsid w:val="00234F79"/>
    <w:rsid w:val="00237FC7"/>
    <w:rsid w:val="002427E3"/>
    <w:rsid w:val="00242F5C"/>
    <w:rsid w:val="0024420E"/>
    <w:rsid w:val="00244263"/>
    <w:rsid w:val="002446A2"/>
    <w:rsid w:val="00245DDF"/>
    <w:rsid w:val="00246491"/>
    <w:rsid w:val="002464E7"/>
    <w:rsid w:val="0024769C"/>
    <w:rsid w:val="0025021E"/>
    <w:rsid w:val="00250B75"/>
    <w:rsid w:val="00251B3E"/>
    <w:rsid w:val="00255210"/>
    <w:rsid w:val="0026114E"/>
    <w:rsid w:val="00261B02"/>
    <w:rsid w:val="00261B26"/>
    <w:rsid w:val="002668E3"/>
    <w:rsid w:val="00267046"/>
    <w:rsid w:val="00274509"/>
    <w:rsid w:val="00282D76"/>
    <w:rsid w:val="00282EEC"/>
    <w:rsid w:val="00286ED7"/>
    <w:rsid w:val="00293461"/>
    <w:rsid w:val="002A0F08"/>
    <w:rsid w:val="002A18CD"/>
    <w:rsid w:val="002A6078"/>
    <w:rsid w:val="002A7586"/>
    <w:rsid w:val="002B53FB"/>
    <w:rsid w:val="002B6539"/>
    <w:rsid w:val="002C2E69"/>
    <w:rsid w:val="002C46B6"/>
    <w:rsid w:val="002C4CEB"/>
    <w:rsid w:val="002C6859"/>
    <w:rsid w:val="002C713B"/>
    <w:rsid w:val="002D3D3C"/>
    <w:rsid w:val="002D409D"/>
    <w:rsid w:val="002D4203"/>
    <w:rsid w:val="002D5B26"/>
    <w:rsid w:val="002D5D7B"/>
    <w:rsid w:val="002E09B7"/>
    <w:rsid w:val="002E166D"/>
    <w:rsid w:val="002E4F38"/>
    <w:rsid w:val="002F1EB7"/>
    <w:rsid w:val="002F1F05"/>
    <w:rsid w:val="002F34F1"/>
    <w:rsid w:val="002F3674"/>
    <w:rsid w:val="002F4C51"/>
    <w:rsid w:val="002F713E"/>
    <w:rsid w:val="00300677"/>
    <w:rsid w:val="003009E5"/>
    <w:rsid w:val="00302A02"/>
    <w:rsid w:val="0031425F"/>
    <w:rsid w:val="003143BB"/>
    <w:rsid w:val="003162AE"/>
    <w:rsid w:val="00316806"/>
    <w:rsid w:val="00316B34"/>
    <w:rsid w:val="00317445"/>
    <w:rsid w:val="00321A24"/>
    <w:rsid w:val="0032254F"/>
    <w:rsid w:val="00322EDC"/>
    <w:rsid w:val="00325405"/>
    <w:rsid w:val="00326419"/>
    <w:rsid w:val="0032664C"/>
    <w:rsid w:val="0032698C"/>
    <w:rsid w:val="00326D07"/>
    <w:rsid w:val="00327BC3"/>
    <w:rsid w:val="003300E0"/>
    <w:rsid w:val="00330242"/>
    <w:rsid w:val="00333D28"/>
    <w:rsid w:val="00336586"/>
    <w:rsid w:val="003369DF"/>
    <w:rsid w:val="00342306"/>
    <w:rsid w:val="00345139"/>
    <w:rsid w:val="00345CA6"/>
    <w:rsid w:val="00346CD6"/>
    <w:rsid w:val="0034700E"/>
    <w:rsid w:val="0035323D"/>
    <w:rsid w:val="00353994"/>
    <w:rsid w:val="00353B6D"/>
    <w:rsid w:val="00354065"/>
    <w:rsid w:val="00354860"/>
    <w:rsid w:val="00357E29"/>
    <w:rsid w:val="0036240C"/>
    <w:rsid w:val="003677C2"/>
    <w:rsid w:val="00371055"/>
    <w:rsid w:val="00371DA9"/>
    <w:rsid w:val="00372AE8"/>
    <w:rsid w:val="00376D87"/>
    <w:rsid w:val="00377362"/>
    <w:rsid w:val="00377DA0"/>
    <w:rsid w:val="00380086"/>
    <w:rsid w:val="003806C3"/>
    <w:rsid w:val="00380EEE"/>
    <w:rsid w:val="00381B32"/>
    <w:rsid w:val="00390E35"/>
    <w:rsid w:val="00393A1D"/>
    <w:rsid w:val="0039662C"/>
    <w:rsid w:val="003A371D"/>
    <w:rsid w:val="003A3BBF"/>
    <w:rsid w:val="003A4543"/>
    <w:rsid w:val="003A64EE"/>
    <w:rsid w:val="003A6C69"/>
    <w:rsid w:val="003B1FFD"/>
    <w:rsid w:val="003B4870"/>
    <w:rsid w:val="003B576D"/>
    <w:rsid w:val="003C030B"/>
    <w:rsid w:val="003C1FB6"/>
    <w:rsid w:val="003C4585"/>
    <w:rsid w:val="003C67D5"/>
    <w:rsid w:val="003C6B6F"/>
    <w:rsid w:val="003D0F23"/>
    <w:rsid w:val="003D1357"/>
    <w:rsid w:val="003D1E7A"/>
    <w:rsid w:val="003D2FE0"/>
    <w:rsid w:val="003D3AD1"/>
    <w:rsid w:val="003D550E"/>
    <w:rsid w:val="003E6113"/>
    <w:rsid w:val="003E6474"/>
    <w:rsid w:val="003E64FA"/>
    <w:rsid w:val="003E7097"/>
    <w:rsid w:val="003E73E8"/>
    <w:rsid w:val="003E751B"/>
    <w:rsid w:val="003F1643"/>
    <w:rsid w:val="003F279C"/>
    <w:rsid w:val="003F73EE"/>
    <w:rsid w:val="003F7DAF"/>
    <w:rsid w:val="004004C2"/>
    <w:rsid w:val="004054BC"/>
    <w:rsid w:val="0040565F"/>
    <w:rsid w:val="004064C8"/>
    <w:rsid w:val="004077A1"/>
    <w:rsid w:val="00407D32"/>
    <w:rsid w:val="00410178"/>
    <w:rsid w:val="00413A31"/>
    <w:rsid w:val="00416DFB"/>
    <w:rsid w:val="004204E4"/>
    <w:rsid w:val="00422BAF"/>
    <w:rsid w:val="00423D24"/>
    <w:rsid w:val="004303F3"/>
    <w:rsid w:val="00431888"/>
    <w:rsid w:val="00431F1F"/>
    <w:rsid w:val="00433CA0"/>
    <w:rsid w:val="00440E62"/>
    <w:rsid w:val="00442675"/>
    <w:rsid w:val="00443350"/>
    <w:rsid w:val="00443EB9"/>
    <w:rsid w:val="004443D8"/>
    <w:rsid w:val="004459DB"/>
    <w:rsid w:val="0044712E"/>
    <w:rsid w:val="00450167"/>
    <w:rsid w:val="00452E72"/>
    <w:rsid w:val="004540BE"/>
    <w:rsid w:val="004567E1"/>
    <w:rsid w:val="00460FCD"/>
    <w:rsid w:val="004648B9"/>
    <w:rsid w:val="00471303"/>
    <w:rsid w:val="0047246E"/>
    <w:rsid w:val="00472E0C"/>
    <w:rsid w:val="004734BC"/>
    <w:rsid w:val="004734C8"/>
    <w:rsid w:val="004752D3"/>
    <w:rsid w:val="00476335"/>
    <w:rsid w:val="00476A79"/>
    <w:rsid w:val="00476A88"/>
    <w:rsid w:val="00481E71"/>
    <w:rsid w:val="00483155"/>
    <w:rsid w:val="00483CFB"/>
    <w:rsid w:val="00486A61"/>
    <w:rsid w:val="004870E3"/>
    <w:rsid w:val="0048755C"/>
    <w:rsid w:val="00490F7A"/>
    <w:rsid w:val="0049155F"/>
    <w:rsid w:val="00492582"/>
    <w:rsid w:val="0049421C"/>
    <w:rsid w:val="004945CD"/>
    <w:rsid w:val="004953F2"/>
    <w:rsid w:val="00495F17"/>
    <w:rsid w:val="00496174"/>
    <w:rsid w:val="00496BAB"/>
    <w:rsid w:val="004A09BA"/>
    <w:rsid w:val="004A16AA"/>
    <w:rsid w:val="004A2AA1"/>
    <w:rsid w:val="004A3FD8"/>
    <w:rsid w:val="004A5CED"/>
    <w:rsid w:val="004A60F2"/>
    <w:rsid w:val="004A73A7"/>
    <w:rsid w:val="004B41C6"/>
    <w:rsid w:val="004B616A"/>
    <w:rsid w:val="004C47FC"/>
    <w:rsid w:val="004C63E7"/>
    <w:rsid w:val="004D0710"/>
    <w:rsid w:val="004D158C"/>
    <w:rsid w:val="004D32F0"/>
    <w:rsid w:val="004D50B2"/>
    <w:rsid w:val="004D617E"/>
    <w:rsid w:val="004D7DE9"/>
    <w:rsid w:val="004E0A98"/>
    <w:rsid w:val="004E4671"/>
    <w:rsid w:val="004E7963"/>
    <w:rsid w:val="004F0F3C"/>
    <w:rsid w:val="004F1B30"/>
    <w:rsid w:val="004F27A9"/>
    <w:rsid w:val="004F37FB"/>
    <w:rsid w:val="004F567B"/>
    <w:rsid w:val="00500C31"/>
    <w:rsid w:val="0050294E"/>
    <w:rsid w:val="00504F9C"/>
    <w:rsid w:val="00507B87"/>
    <w:rsid w:val="00514108"/>
    <w:rsid w:val="00514193"/>
    <w:rsid w:val="00514F7B"/>
    <w:rsid w:val="00515D13"/>
    <w:rsid w:val="00517EAD"/>
    <w:rsid w:val="00521218"/>
    <w:rsid w:val="00522FF9"/>
    <w:rsid w:val="00523211"/>
    <w:rsid w:val="00531AC9"/>
    <w:rsid w:val="00533775"/>
    <w:rsid w:val="00533E94"/>
    <w:rsid w:val="00534293"/>
    <w:rsid w:val="005357A4"/>
    <w:rsid w:val="005400A5"/>
    <w:rsid w:val="0054402B"/>
    <w:rsid w:val="00546513"/>
    <w:rsid w:val="00550137"/>
    <w:rsid w:val="00550770"/>
    <w:rsid w:val="005555C1"/>
    <w:rsid w:val="00555DF2"/>
    <w:rsid w:val="005560B5"/>
    <w:rsid w:val="00561E1E"/>
    <w:rsid w:val="00562EAC"/>
    <w:rsid w:val="005643CB"/>
    <w:rsid w:val="0056698A"/>
    <w:rsid w:val="005675BD"/>
    <w:rsid w:val="00573414"/>
    <w:rsid w:val="00573A25"/>
    <w:rsid w:val="005749B0"/>
    <w:rsid w:val="00576032"/>
    <w:rsid w:val="0057658A"/>
    <w:rsid w:val="005815D5"/>
    <w:rsid w:val="005870D2"/>
    <w:rsid w:val="00587AEC"/>
    <w:rsid w:val="00593281"/>
    <w:rsid w:val="00594661"/>
    <w:rsid w:val="00594C4B"/>
    <w:rsid w:val="0059726A"/>
    <w:rsid w:val="0059788D"/>
    <w:rsid w:val="005A08A6"/>
    <w:rsid w:val="005A0CEE"/>
    <w:rsid w:val="005A10EC"/>
    <w:rsid w:val="005B0064"/>
    <w:rsid w:val="005B0553"/>
    <w:rsid w:val="005B178F"/>
    <w:rsid w:val="005B2503"/>
    <w:rsid w:val="005B309C"/>
    <w:rsid w:val="005B6A22"/>
    <w:rsid w:val="005B6E9A"/>
    <w:rsid w:val="005C5285"/>
    <w:rsid w:val="005C5CF1"/>
    <w:rsid w:val="005D0235"/>
    <w:rsid w:val="005D141C"/>
    <w:rsid w:val="005E2EF5"/>
    <w:rsid w:val="005E49AA"/>
    <w:rsid w:val="005E4B77"/>
    <w:rsid w:val="005E4F69"/>
    <w:rsid w:val="005E657F"/>
    <w:rsid w:val="005F04F4"/>
    <w:rsid w:val="005F1985"/>
    <w:rsid w:val="005F6202"/>
    <w:rsid w:val="00601043"/>
    <w:rsid w:val="00602EBC"/>
    <w:rsid w:val="00603915"/>
    <w:rsid w:val="00604429"/>
    <w:rsid w:val="00604BD8"/>
    <w:rsid w:val="00606659"/>
    <w:rsid w:val="0060722D"/>
    <w:rsid w:val="00607830"/>
    <w:rsid w:val="006129D8"/>
    <w:rsid w:val="006170DB"/>
    <w:rsid w:val="00621495"/>
    <w:rsid w:val="00621AC3"/>
    <w:rsid w:val="00621AE0"/>
    <w:rsid w:val="00625631"/>
    <w:rsid w:val="00626B0D"/>
    <w:rsid w:val="00626E93"/>
    <w:rsid w:val="0062739D"/>
    <w:rsid w:val="00633676"/>
    <w:rsid w:val="006351DA"/>
    <w:rsid w:val="006353B3"/>
    <w:rsid w:val="006375B6"/>
    <w:rsid w:val="00641ADF"/>
    <w:rsid w:val="006427C4"/>
    <w:rsid w:val="00643F16"/>
    <w:rsid w:val="00644437"/>
    <w:rsid w:val="0064576E"/>
    <w:rsid w:val="0065617A"/>
    <w:rsid w:val="00656CF0"/>
    <w:rsid w:val="00660680"/>
    <w:rsid w:val="00661A46"/>
    <w:rsid w:val="006644B4"/>
    <w:rsid w:val="0066540A"/>
    <w:rsid w:val="006720A2"/>
    <w:rsid w:val="006766CD"/>
    <w:rsid w:val="006768F4"/>
    <w:rsid w:val="00676BD9"/>
    <w:rsid w:val="00682407"/>
    <w:rsid w:val="006826F2"/>
    <w:rsid w:val="00683BDD"/>
    <w:rsid w:val="00683FD4"/>
    <w:rsid w:val="006868C8"/>
    <w:rsid w:val="00687363"/>
    <w:rsid w:val="00690C01"/>
    <w:rsid w:val="00694BDB"/>
    <w:rsid w:val="006955B7"/>
    <w:rsid w:val="006A2575"/>
    <w:rsid w:val="006A3F43"/>
    <w:rsid w:val="006A470F"/>
    <w:rsid w:val="006A5D97"/>
    <w:rsid w:val="006A5DB0"/>
    <w:rsid w:val="006A67A8"/>
    <w:rsid w:val="006A71BE"/>
    <w:rsid w:val="006B02BB"/>
    <w:rsid w:val="006B1618"/>
    <w:rsid w:val="006B3524"/>
    <w:rsid w:val="006B4380"/>
    <w:rsid w:val="006B67CA"/>
    <w:rsid w:val="006B74F6"/>
    <w:rsid w:val="006C2804"/>
    <w:rsid w:val="006C2828"/>
    <w:rsid w:val="006C385E"/>
    <w:rsid w:val="006C4C86"/>
    <w:rsid w:val="006C77F1"/>
    <w:rsid w:val="006C7898"/>
    <w:rsid w:val="006D0989"/>
    <w:rsid w:val="006E044E"/>
    <w:rsid w:val="006F1719"/>
    <w:rsid w:val="006F39F5"/>
    <w:rsid w:val="006F6C0F"/>
    <w:rsid w:val="006F7F66"/>
    <w:rsid w:val="007043BB"/>
    <w:rsid w:val="00710E4B"/>
    <w:rsid w:val="00711580"/>
    <w:rsid w:val="007144AE"/>
    <w:rsid w:val="00716A36"/>
    <w:rsid w:val="00717B5D"/>
    <w:rsid w:val="00717BE1"/>
    <w:rsid w:val="00722BD4"/>
    <w:rsid w:val="007231FC"/>
    <w:rsid w:val="00724400"/>
    <w:rsid w:val="007260A4"/>
    <w:rsid w:val="00732B23"/>
    <w:rsid w:val="00734A78"/>
    <w:rsid w:val="007436BE"/>
    <w:rsid w:val="007460BF"/>
    <w:rsid w:val="00746DBA"/>
    <w:rsid w:val="00747B40"/>
    <w:rsid w:val="00747F8C"/>
    <w:rsid w:val="00751ED3"/>
    <w:rsid w:val="00754B07"/>
    <w:rsid w:val="0075760F"/>
    <w:rsid w:val="007607F3"/>
    <w:rsid w:val="00762253"/>
    <w:rsid w:val="007665E6"/>
    <w:rsid w:val="007673D9"/>
    <w:rsid w:val="00771956"/>
    <w:rsid w:val="007739F1"/>
    <w:rsid w:val="0077595D"/>
    <w:rsid w:val="00775DBC"/>
    <w:rsid w:val="00777519"/>
    <w:rsid w:val="00781510"/>
    <w:rsid w:val="00781756"/>
    <w:rsid w:val="00781A88"/>
    <w:rsid w:val="00782FDA"/>
    <w:rsid w:val="007833C5"/>
    <w:rsid w:val="007835E4"/>
    <w:rsid w:val="0078695B"/>
    <w:rsid w:val="007875F0"/>
    <w:rsid w:val="00790143"/>
    <w:rsid w:val="00791C4E"/>
    <w:rsid w:val="00792E8D"/>
    <w:rsid w:val="0079571E"/>
    <w:rsid w:val="007968AE"/>
    <w:rsid w:val="007A126C"/>
    <w:rsid w:val="007A30BB"/>
    <w:rsid w:val="007A7966"/>
    <w:rsid w:val="007B2802"/>
    <w:rsid w:val="007B32C5"/>
    <w:rsid w:val="007B6D96"/>
    <w:rsid w:val="007B7C30"/>
    <w:rsid w:val="007C2629"/>
    <w:rsid w:val="007C3183"/>
    <w:rsid w:val="007C4785"/>
    <w:rsid w:val="007C4858"/>
    <w:rsid w:val="007C4A53"/>
    <w:rsid w:val="007D3676"/>
    <w:rsid w:val="007D4A6C"/>
    <w:rsid w:val="007D4EBA"/>
    <w:rsid w:val="007D65DA"/>
    <w:rsid w:val="007D788E"/>
    <w:rsid w:val="007E18D9"/>
    <w:rsid w:val="007F2501"/>
    <w:rsid w:val="007F7745"/>
    <w:rsid w:val="0080081F"/>
    <w:rsid w:val="00802016"/>
    <w:rsid w:val="00802B4F"/>
    <w:rsid w:val="008036E4"/>
    <w:rsid w:val="00805B09"/>
    <w:rsid w:val="008079C5"/>
    <w:rsid w:val="008114D7"/>
    <w:rsid w:val="00812BBA"/>
    <w:rsid w:val="00815840"/>
    <w:rsid w:val="008159C8"/>
    <w:rsid w:val="00815AEC"/>
    <w:rsid w:val="00824FE2"/>
    <w:rsid w:val="00827BA1"/>
    <w:rsid w:val="008349B1"/>
    <w:rsid w:val="00834EF4"/>
    <w:rsid w:val="0083606D"/>
    <w:rsid w:val="00837808"/>
    <w:rsid w:val="008378C6"/>
    <w:rsid w:val="00837A7F"/>
    <w:rsid w:val="008401A6"/>
    <w:rsid w:val="0084329B"/>
    <w:rsid w:val="00843502"/>
    <w:rsid w:val="00844B07"/>
    <w:rsid w:val="0084518B"/>
    <w:rsid w:val="00846F69"/>
    <w:rsid w:val="008564AF"/>
    <w:rsid w:val="00860FAB"/>
    <w:rsid w:val="00861832"/>
    <w:rsid w:val="00861920"/>
    <w:rsid w:val="00862302"/>
    <w:rsid w:val="00863377"/>
    <w:rsid w:val="008713A7"/>
    <w:rsid w:val="008774FC"/>
    <w:rsid w:val="0088115F"/>
    <w:rsid w:val="008832C8"/>
    <w:rsid w:val="0088385A"/>
    <w:rsid w:val="00885095"/>
    <w:rsid w:val="00886505"/>
    <w:rsid w:val="00886FF4"/>
    <w:rsid w:val="00887E0F"/>
    <w:rsid w:val="00887F99"/>
    <w:rsid w:val="00890A7D"/>
    <w:rsid w:val="00891ED3"/>
    <w:rsid w:val="00892CAA"/>
    <w:rsid w:val="00895CA8"/>
    <w:rsid w:val="0089742A"/>
    <w:rsid w:val="008A06F2"/>
    <w:rsid w:val="008A1958"/>
    <w:rsid w:val="008A2535"/>
    <w:rsid w:val="008A2AE3"/>
    <w:rsid w:val="008A34B6"/>
    <w:rsid w:val="008A39AC"/>
    <w:rsid w:val="008A3D23"/>
    <w:rsid w:val="008A509A"/>
    <w:rsid w:val="008A58F7"/>
    <w:rsid w:val="008A5C33"/>
    <w:rsid w:val="008A5D98"/>
    <w:rsid w:val="008A6C71"/>
    <w:rsid w:val="008B04D8"/>
    <w:rsid w:val="008B12F0"/>
    <w:rsid w:val="008B1936"/>
    <w:rsid w:val="008B1A0F"/>
    <w:rsid w:val="008C05EB"/>
    <w:rsid w:val="008C1B29"/>
    <w:rsid w:val="008C4086"/>
    <w:rsid w:val="008C58A9"/>
    <w:rsid w:val="008C6F2A"/>
    <w:rsid w:val="008D2C89"/>
    <w:rsid w:val="008D637F"/>
    <w:rsid w:val="008D6CFA"/>
    <w:rsid w:val="008E6975"/>
    <w:rsid w:val="008F044E"/>
    <w:rsid w:val="008F0974"/>
    <w:rsid w:val="008F23B0"/>
    <w:rsid w:val="008F2B34"/>
    <w:rsid w:val="008F648E"/>
    <w:rsid w:val="0090176F"/>
    <w:rsid w:val="00902531"/>
    <w:rsid w:val="0090711F"/>
    <w:rsid w:val="00911151"/>
    <w:rsid w:val="00911FD2"/>
    <w:rsid w:val="009121C1"/>
    <w:rsid w:val="00915CAE"/>
    <w:rsid w:val="00920917"/>
    <w:rsid w:val="00923233"/>
    <w:rsid w:val="00924DAE"/>
    <w:rsid w:val="00935ED2"/>
    <w:rsid w:val="009401D6"/>
    <w:rsid w:val="00940D90"/>
    <w:rsid w:val="00942499"/>
    <w:rsid w:val="009424FA"/>
    <w:rsid w:val="00943298"/>
    <w:rsid w:val="00945B3E"/>
    <w:rsid w:val="009512FD"/>
    <w:rsid w:val="00951387"/>
    <w:rsid w:val="009513A6"/>
    <w:rsid w:val="00953BEE"/>
    <w:rsid w:val="00954100"/>
    <w:rsid w:val="00957F5E"/>
    <w:rsid w:val="00963175"/>
    <w:rsid w:val="00965D26"/>
    <w:rsid w:val="00970047"/>
    <w:rsid w:val="009701F2"/>
    <w:rsid w:val="00970900"/>
    <w:rsid w:val="00973FCD"/>
    <w:rsid w:val="00980114"/>
    <w:rsid w:val="009809C8"/>
    <w:rsid w:val="00984001"/>
    <w:rsid w:val="00985A75"/>
    <w:rsid w:val="009916A2"/>
    <w:rsid w:val="0099187A"/>
    <w:rsid w:val="00992486"/>
    <w:rsid w:val="00992D25"/>
    <w:rsid w:val="00992D94"/>
    <w:rsid w:val="009932BB"/>
    <w:rsid w:val="0099609E"/>
    <w:rsid w:val="0099685E"/>
    <w:rsid w:val="00997D50"/>
    <w:rsid w:val="009A013C"/>
    <w:rsid w:val="009A139F"/>
    <w:rsid w:val="009A3011"/>
    <w:rsid w:val="009A7383"/>
    <w:rsid w:val="009B2B67"/>
    <w:rsid w:val="009B36AA"/>
    <w:rsid w:val="009B3E86"/>
    <w:rsid w:val="009B6F74"/>
    <w:rsid w:val="009B7189"/>
    <w:rsid w:val="009C498C"/>
    <w:rsid w:val="009C61E4"/>
    <w:rsid w:val="009C7665"/>
    <w:rsid w:val="009D0434"/>
    <w:rsid w:val="009D14A5"/>
    <w:rsid w:val="009D3F44"/>
    <w:rsid w:val="009D43CC"/>
    <w:rsid w:val="009D506D"/>
    <w:rsid w:val="009D58CF"/>
    <w:rsid w:val="009E08F7"/>
    <w:rsid w:val="009E1797"/>
    <w:rsid w:val="009E219C"/>
    <w:rsid w:val="009E22D3"/>
    <w:rsid w:val="009E2F6B"/>
    <w:rsid w:val="009E5621"/>
    <w:rsid w:val="009E57EB"/>
    <w:rsid w:val="009E5FFD"/>
    <w:rsid w:val="009E79BF"/>
    <w:rsid w:val="009F05DD"/>
    <w:rsid w:val="009F1434"/>
    <w:rsid w:val="009F466F"/>
    <w:rsid w:val="009F6D45"/>
    <w:rsid w:val="00A0087A"/>
    <w:rsid w:val="00A0330E"/>
    <w:rsid w:val="00A11B54"/>
    <w:rsid w:val="00A14FC5"/>
    <w:rsid w:val="00A2026B"/>
    <w:rsid w:val="00A20C28"/>
    <w:rsid w:val="00A20F9F"/>
    <w:rsid w:val="00A21B01"/>
    <w:rsid w:val="00A25A51"/>
    <w:rsid w:val="00A31E43"/>
    <w:rsid w:val="00A33793"/>
    <w:rsid w:val="00A33F5A"/>
    <w:rsid w:val="00A37A54"/>
    <w:rsid w:val="00A4134D"/>
    <w:rsid w:val="00A43485"/>
    <w:rsid w:val="00A445A3"/>
    <w:rsid w:val="00A455AE"/>
    <w:rsid w:val="00A5079A"/>
    <w:rsid w:val="00A50A27"/>
    <w:rsid w:val="00A52F8A"/>
    <w:rsid w:val="00A53EF0"/>
    <w:rsid w:val="00A56BB2"/>
    <w:rsid w:val="00A5755F"/>
    <w:rsid w:val="00A62B85"/>
    <w:rsid w:val="00A635A0"/>
    <w:rsid w:val="00A63778"/>
    <w:rsid w:val="00A63E99"/>
    <w:rsid w:val="00A64696"/>
    <w:rsid w:val="00A6649E"/>
    <w:rsid w:val="00A67870"/>
    <w:rsid w:val="00A7098E"/>
    <w:rsid w:val="00A730AF"/>
    <w:rsid w:val="00A73499"/>
    <w:rsid w:val="00A778C7"/>
    <w:rsid w:val="00A84156"/>
    <w:rsid w:val="00A84B37"/>
    <w:rsid w:val="00A909F7"/>
    <w:rsid w:val="00A90B86"/>
    <w:rsid w:val="00A90DAA"/>
    <w:rsid w:val="00A92E35"/>
    <w:rsid w:val="00A93DBC"/>
    <w:rsid w:val="00A94627"/>
    <w:rsid w:val="00A95291"/>
    <w:rsid w:val="00A96FFD"/>
    <w:rsid w:val="00AA1E9F"/>
    <w:rsid w:val="00AA27F6"/>
    <w:rsid w:val="00AA2FBD"/>
    <w:rsid w:val="00AA53D0"/>
    <w:rsid w:val="00AA6F02"/>
    <w:rsid w:val="00AB1979"/>
    <w:rsid w:val="00AB1F43"/>
    <w:rsid w:val="00AB4528"/>
    <w:rsid w:val="00AB6EA8"/>
    <w:rsid w:val="00AB7E6B"/>
    <w:rsid w:val="00AC0676"/>
    <w:rsid w:val="00AC4D0A"/>
    <w:rsid w:val="00AC570A"/>
    <w:rsid w:val="00AC7041"/>
    <w:rsid w:val="00AD19E0"/>
    <w:rsid w:val="00AD3187"/>
    <w:rsid w:val="00AD44C4"/>
    <w:rsid w:val="00AD630A"/>
    <w:rsid w:val="00AD7DFA"/>
    <w:rsid w:val="00AE0099"/>
    <w:rsid w:val="00AE0657"/>
    <w:rsid w:val="00AE76AE"/>
    <w:rsid w:val="00AF1E72"/>
    <w:rsid w:val="00AF201A"/>
    <w:rsid w:val="00AF48A6"/>
    <w:rsid w:val="00AF581C"/>
    <w:rsid w:val="00AF5AE6"/>
    <w:rsid w:val="00AF692D"/>
    <w:rsid w:val="00AF6ECA"/>
    <w:rsid w:val="00AF79A6"/>
    <w:rsid w:val="00B04EED"/>
    <w:rsid w:val="00B05B47"/>
    <w:rsid w:val="00B06A74"/>
    <w:rsid w:val="00B072D3"/>
    <w:rsid w:val="00B1002F"/>
    <w:rsid w:val="00B12CBD"/>
    <w:rsid w:val="00B133C0"/>
    <w:rsid w:val="00B13E9F"/>
    <w:rsid w:val="00B16600"/>
    <w:rsid w:val="00B211AC"/>
    <w:rsid w:val="00B21DD7"/>
    <w:rsid w:val="00B22D9D"/>
    <w:rsid w:val="00B302F1"/>
    <w:rsid w:val="00B323F0"/>
    <w:rsid w:val="00B36698"/>
    <w:rsid w:val="00B42DB3"/>
    <w:rsid w:val="00B452B4"/>
    <w:rsid w:val="00B50880"/>
    <w:rsid w:val="00B53A02"/>
    <w:rsid w:val="00B53CFE"/>
    <w:rsid w:val="00B5704C"/>
    <w:rsid w:val="00B60BAF"/>
    <w:rsid w:val="00B62915"/>
    <w:rsid w:val="00B63009"/>
    <w:rsid w:val="00B640B0"/>
    <w:rsid w:val="00B64B48"/>
    <w:rsid w:val="00B6610A"/>
    <w:rsid w:val="00B67C24"/>
    <w:rsid w:val="00B75E72"/>
    <w:rsid w:val="00B8102D"/>
    <w:rsid w:val="00B847BF"/>
    <w:rsid w:val="00B84EBC"/>
    <w:rsid w:val="00B86B4C"/>
    <w:rsid w:val="00B90AF9"/>
    <w:rsid w:val="00B938ED"/>
    <w:rsid w:val="00B93CFC"/>
    <w:rsid w:val="00B94D26"/>
    <w:rsid w:val="00B95270"/>
    <w:rsid w:val="00BA13C0"/>
    <w:rsid w:val="00BA198F"/>
    <w:rsid w:val="00BA312D"/>
    <w:rsid w:val="00BA33E2"/>
    <w:rsid w:val="00BA5E58"/>
    <w:rsid w:val="00BA7458"/>
    <w:rsid w:val="00BB1AC9"/>
    <w:rsid w:val="00BB2DA1"/>
    <w:rsid w:val="00BB6D2D"/>
    <w:rsid w:val="00BB7181"/>
    <w:rsid w:val="00BC35F4"/>
    <w:rsid w:val="00BC4455"/>
    <w:rsid w:val="00BC535C"/>
    <w:rsid w:val="00BC6690"/>
    <w:rsid w:val="00BC70AA"/>
    <w:rsid w:val="00BD04A1"/>
    <w:rsid w:val="00BD07A0"/>
    <w:rsid w:val="00BD1D93"/>
    <w:rsid w:val="00BD3EB6"/>
    <w:rsid w:val="00BD4D53"/>
    <w:rsid w:val="00BD5624"/>
    <w:rsid w:val="00BD637A"/>
    <w:rsid w:val="00BD6C70"/>
    <w:rsid w:val="00BD79C1"/>
    <w:rsid w:val="00BE190D"/>
    <w:rsid w:val="00BE3CC7"/>
    <w:rsid w:val="00BE5F7C"/>
    <w:rsid w:val="00BE757D"/>
    <w:rsid w:val="00BF242E"/>
    <w:rsid w:val="00BF3270"/>
    <w:rsid w:val="00BF4BE2"/>
    <w:rsid w:val="00BF52E4"/>
    <w:rsid w:val="00BF634C"/>
    <w:rsid w:val="00BF66D0"/>
    <w:rsid w:val="00BF6E11"/>
    <w:rsid w:val="00BF78A2"/>
    <w:rsid w:val="00C02526"/>
    <w:rsid w:val="00C0603A"/>
    <w:rsid w:val="00C066F9"/>
    <w:rsid w:val="00C06DCD"/>
    <w:rsid w:val="00C0788B"/>
    <w:rsid w:val="00C10425"/>
    <w:rsid w:val="00C1050B"/>
    <w:rsid w:val="00C11F57"/>
    <w:rsid w:val="00C1356C"/>
    <w:rsid w:val="00C14293"/>
    <w:rsid w:val="00C156D5"/>
    <w:rsid w:val="00C207FB"/>
    <w:rsid w:val="00C2536D"/>
    <w:rsid w:val="00C300DE"/>
    <w:rsid w:val="00C31517"/>
    <w:rsid w:val="00C31609"/>
    <w:rsid w:val="00C3251D"/>
    <w:rsid w:val="00C32560"/>
    <w:rsid w:val="00C32DC3"/>
    <w:rsid w:val="00C339CE"/>
    <w:rsid w:val="00C33E53"/>
    <w:rsid w:val="00C35945"/>
    <w:rsid w:val="00C37FC0"/>
    <w:rsid w:val="00C414E6"/>
    <w:rsid w:val="00C41E20"/>
    <w:rsid w:val="00C41ECA"/>
    <w:rsid w:val="00C42256"/>
    <w:rsid w:val="00C432F6"/>
    <w:rsid w:val="00C47124"/>
    <w:rsid w:val="00C51013"/>
    <w:rsid w:val="00C5188E"/>
    <w:rsid w:val="00C51B14"/>
    <w:rsid w:val="00C535E3"/>
    <w:rsid w:val="00C5451C"/>
    <w:rsid w:val="00C572E5"/>
    <w:rsid w:val="00C6041A"/>
    <w:rsid w:val="00C60CBC"/>
    <w:rsid w:val="00C6341C"/>
    <w:rsid w:val="00C65323"/>
    <w:rsid w:val="00C6799A"/>
    <w:rsid w:val="00C70796"/>
    <w:rsid w:val="00C719AE"/>
    <w:rsid w:val="00C71DDC"/>
    <w:rsid w:val="00C76422"/>
    <w:rsid w:val="00C7767C"/>
    <w:rsid w:val="00C77BC5"/>
    <w:rsid w:val="00C80113"/>
    <w:rsid w:val="00C830C2"/>
    <w:rsid w:val="00C851ED"/>
    <w:rsid w:val="00C92727"/>
    <w:rsid w:val="00C96D38"/>
    <w:rsid w:val="00C96F1B"/>
    <w:rsid w:val="00C97A9A"/>
    <w:rsid w:val="00CA52F0"/>
    <w:rsid w:val="00CA64BF"/>
    <w:rsid w:val="00CA7D41"/>
    <w:rsid w:val="00CB247B"/>
    <w:rsid w:val="00CB36B7"/>
    <w:rsid w:val="00CB3E55"/>
    <w:rsid w:val="00CB4214"/>
    <w:rsid w:val="00CB4B58"/>
    <w:rsid w:val="00CB5F2D"/>
    <w:rsid w:val="00CC5869"/>
    <w:rsid w:val="00CC73BE"/>
    <w:rsid w:val="00CD127B"/>
    <w:rsid w:val="00CD2252"/>
    <w:rsid w:val="00CD2AC7"/>
    <w:rsid w:val="00CD3490"/>
    <w:rsid w:val="00CD3DBC"/>
    <w:rsid w:val="00CE1C51"/>
    <w:rsid w:val="00CE22E8"/>
    <w:rsid w:val="00CE2B3D"/>
    <w:rsid w:val="00CE647A"/>
    <w:rsid w:val="00CE6ECA"/>
    <w:rsid w:val="00CE7CFB"/>
    <w:rsid w:val="00CF3004"/>
    <w:rsid w:val="00CF328D"/>
    <w:rsid w:val="00CF44DE"/>
    <w:rsid w:val="00CF4F31"/>
    <w:rsid w:val="00CF67E1"/>
    <w:rsid w:val="00CF7C4D"/>
    <w:rsid w:val="00D007B5"/>
    <w:rsid w:val="00D00F4E"/>
    <w:rsid w:val="00D02D16"/>
    <w:rsid w:val="00D04CFE"/>
    <w:rsid w:val="00D0649B"/>
    <w:rsid w:val="00D069DF"/>
    <w:rsid w:val="00D074D6"/>
    <w:rsid w:val="00D15E52"/>
    <w:rsid w:val="00D22A30"/>
    <w:rsid w:val="00D22CF4"/>
    <w:rsid w:val="00D22D22"/>
    <w:rsid w:val="00D22E95"/>
    <w:rsid w:val="00D231C8"/>
    <w:rsid w:val="00D248B4"/>
    <w:rsid w:val="00D25197"/>
    <w:rsid w:val="00D26205"/>
    <w:rsid w:val="00D2639A"/>
    <w:rsid w:val="00D272D7"/>
    <w:rsid w:val="00D305C6"/>
    <w:rsid w:val="00D343BD"/>
    <w:rsid w:val="00D3559B"/>
    <w:rsid w:val="00D365AB"/>
    <w:rsid w:val="00D367D3"/>
    <w:rsid w:val="00D41D7B"/>
    <w:rsid w:val="00D43A9E"/>
    <w:rsid w:val="00D44B4C"/>
    <w:rsid w:val="00D45F15"/>
    <w:rsid w:val="00D47BA7"/>
    <w:rsid w:val="00D50528"/>
    <w:rsid w:val="00D56568"/>
    <w:rsid w:val="00D5681C"/>
    <w:rsid w:val="00D5729D"/>
    <w:rsid w:val="00D57B90"/>
    <w:rsid w:val="00D61747"/>
    <w:rsid w:val="00D64085"/>
    <w:rsid w:val="00D66198"/>
    <w:rsid w:val="00D66325"/>
    <w:rsid w:val="00D6755A"/>
    <w:rsid w:val="00D72437"/>
    <w:rsid w:val="00D743AD"/>
    <w:rsid w:val="00D7489B"/>
    <w:rsid w:val="00D74DF9"/>
    <w:rsid w:val="00D75C98"/>
    <w:rsid w:val="00D8336C"/>
    <w:rsid w:val="00D8469E"/>
    <w:rsid w:val="00D86801"/>
    <w:rsid w:val="00D930F3"/>
    <w:rsid w:val="00D93E6F"/>
    <w:rsid w:val="00D95653"/>
    <w:rsid w:val="00D96524"/>
    <w:rsid w:val="00DA66AD"/>
    <w:rsid w:val="00DB0EAC"/>
    <w:rsid w:val="00DB12B0"/>
    <w:rsid w:val="00DB3D4D"/>
    <w:rsid w:val="00DB4044"/>
    <w:rsid w:val="00DB4A75"/>
    <w:rsid w:val="00DB6402"/>
    <w:rsid w:val="00DB6F34"/>
    <w:rsid w:val="00DC1F40"/>
    <w:rsid w:val="00DC2105"/>
    <w:rsid w:val="00DC43D5"/>
    <w:rsid w:val="00DC5C12"/>
    <w:rsid w:val="00DC6CFA"/>
    <w:rsid w:val="00DC7222"/>
    <w:rsid w:val="00DD1C4C"/>
    <w:rsid w:val="00DD3211"/>
    <w:rsid w:val="00DD4290"/>
    <w:rsid w:val="00DD4691"/>
    <w:rsid w:val="00DD6B69"/>
    <w:rsid w:val="00DD7710"/>
    <w:rsid w:val="00DE3171"/>
    <w:rsid w:val="00DE3593"/>
    <w:rsid w:val="00DE7029"/>
    <w:rsid w:val="00DE7188"/>
    <w:rsid w:val="00DE797A"/>
    <w:rsid w:val="00DE7F58"/>
    <w:rsid w:val="00DF0554"/>
    <w:rsid w:val="00DF2B1F"/>
    <w:rsid w:val="00DF5A83"/>
    <w:rsid w:val="00DF6E48"/>
    <w:rsid w:val="00DF7B31"/>
    <w:rsid w:val="00DF7EB4"/>
    <w:rsid w:val="00E00AF8"/>
    <w:rsid w:val="00E00B69"/>
    <w:rsid w:val="00E023FE"/>
    <w:rsid w:val="00E02CAC"/>
    <w:rsid w:val="00E06536"/>
    <w:rsid w:val="00E12682"/>
    <w:rsid w:val="00E15733"/>
    <w:rsid w:val="00E1652C"/>
    <w:rsid w:val="00E16F58"/>
    <w:rsid w:val="00E16F9E"/>
    <w:rsid w:val="00E1738B"/>
    <w:rsid w:val="00E179DC"/>
    <w:rsid w:val="00E27C7D"/>
    <w:rsid w:val="00E31B46"/>
    <w:rsid w:val="00E329C1"/>
    <w:rsid w:val="00E32A04"/>
    <w:rsid w:val="00E33F58"/>
    <w:rsid w:val="00E33FED"/>
    <w:rsid w:val="00E4170E"/>
    <w:rsid w:val="00E4262D"/>
    <w:rsid w:val="00E43FFE"/>
    <w:rsid w:val="00E4517B"/>
    <w:rsid w:val="00E45678"/>
    <w:rsid w:val="00E45F62"/>
    <w:rsid w:val="00E46DAB"/>
    <w:rsid w:val="00E51A27"/>
    <w:rsid w:val="00E523A3"/>
    <w:rsid w:val="00E52F11"/>
    <w:rsid w:val="00E57047"/>
    <w:rsid w:val="00E607ED"/>
    <w:rsid w:val="00E6181A"/>
    <w:rsid w:val="00E62C89"/>
    <w:rsid w:val="00E6398C"/>
    <w:rsid w:val="00E67D9B"/>
    <w:rsid w:val="00E7054F"/>
    <w:rsid w:val="00E70AE4"/>
    <w:rsid w:val="00E741E2"/>
    <w:rsid w:val="00E82A73"/>
    <w:rsid w:val="00E8329D"/>
    <w:rsid w:val="00E84C75"/>
    <w:rsid w:val="00E86C77"/>
    <w:rsid w:val="00E905E7"/>
    <w:rsid w:val="00E91860"/>
    <w:rsid w:val="00E92BE7"/>
    <w:rsid w:val="00EA0DDB"/>
    <w:rsid w:val="00EA760A"/>
    <w:rsid w:val="00EB6872"/>
    <w:rsid w:val="00EC31C4"/>
    <w:rsid w:val="00EC38B5"/>
    <w:rsid w:val="00EC44BB"/>
    <w:rsid w:val="00EC486D"/>
    <w:rsid w:val="00EC63D0"/>
    <w:rsid w:val="00EC70AF"/>
    <w:rsid w:val="00ED0C92"/>
    <w:rsid w:val="00ED14FC"/>
    <w:rsid w:val="00ED4DB2"/>
    <w:rsid w:val="00ED551E"/>
    <w:rsid w:val="00ED5F78"/>
    <w:rsid w:val="00EE5F99"/>
    <w:rsid w:val="00EE68A4"/>
    <w:rsid w:val="00EE7042"/>
    <w:rsid w:val="00EE711E"/>
    <w:rsid w:val="00EE724D"/>
    <w:rsid w:val="00EF04D6"/>
    <w:rsid w:val="00EF06DD"/>
    <w:rsid w:val="00EF1668"/>
    <w:rsid w:val="00EF62D0"/>
    <w:rsid w:val="00EF7682"/>
    <w:rsid w:val="00F02DF4"/>
    <w:rsid w:val="00F0336E"/>
    <w:rsid w:val="00F07C2C"/>
    <w:rsid w:val="00F117AE"/>
    <w:rsid w:val="00F1322D"/>
    <w:rsid w:val="00F16779"/>
    <w:rsid w:val="00F2036B"/>
    <w:rsid w:val="00F22267"/>
    <w:rsid w:val="00F26121"/>
    <w:rsid w:val="00F30A74"/>
    <w:rsid w:val="00F34BB1"/>
    <w:rsid w:val="00F35ACF"/>
    <w:rsid w:val="00F37128"/>
    <w:rsid w:val="00F37294"/>
    <w:rsid w:val="00F41E7E"/>
    <w:rsid w:val="00F42E9D"/>
    <w:rsid w:val="00F44E8F"/>
    <w:rsid w:val="00F454DE"/>
    <w:rsid w:val="00F45EC6"/>
    <w:rsid w:val="00F52034"/>
    <w:rsid w:val="00F5493E"/>
    <w:rsid w:val="00F5538D"/>
    <w:rsid w:val="00F55D04"/>
    <w:rsid w:val="00F56264"/>
    <w:rsid w:val="00F567BD"/>
    <w:rsid w:val="00F60DC7"/>
    <w:rsid w:val="00F70749"/>
    <w:rsid w:val="00F73070"/>
    <w:rsid w:val="00F8062B"/>
    <w:rsid w:val="00F835D5"/>
    <w:rsid w:val="00F83848"/>
    <w:rsid w:val="00F858F8"/>
    <w:rsid w:val="00F85D10"/>
    <w:rsid w:val="00F86BB7"/>
    <w:rsid w:val="00F86DD5"/>
    <w:rsid w:val="00F93118"/>
    <w:rsid w:val="00F970A0"/>
    <w:rsid w:val="00FA0A2C"/>
    <w:rsid w:val="00FA108B"/>
    <w:rsid w:val="00FA2492"/>
    <w:rsid w:val="00FA62A0"/>
    <w:rsid w:val="00FB030C"/>
    <w:rsid w:val="00FB4262"/>
    <w:rsid w:val="00FB50E4"/>
    <w:rsid w:val="00FB5A19"/>
    <w:rsid w:val="00FC0E10"/>
    <w:rsid w:val="00FC4736"/>
    <w:rsid w:val="00FC6F2D"/>
    <w:rsid w:val="00FC76F1"/>
    <w:rsid w:val="00FD42CD"/>
    <w:rsid w:val="00FD5A33"/>
    <w:rsid w:val="00FD6274"/>
    <w:rsid w:val="00FD6CC9"/>
    <w:rsid w:val="00FE1BB5"/>
    <w:rsid w:val="00FE3235"/>
    <w:rsid w:val="00FE5A82"/>
    <w:rsid w:val="00FE611C"/>
    <w:rsid w:val="00FF3492"/>
    <w:rsid w:val="00FF459F"/>
    <w:rsid w:val="00FF5F95"/>
    <w:rsid w:val="00FF6C11"/>
    <w:rsid w:val="00FF72B0"/>
    <w:rsid w:val="00FF7ED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0D"/>
  </w:style>
  <w:style w:type="paragraph" w:styleId="Heading1">
    <w:name w:val="heading 1"/>
    <w:basedOn w:val="Normal"/>
    <w:link w:val="Heading1Char"/>
    <w:uiPriority w:val="9"/>
    <w:qFormat/>
    <w:rsid w:val="000318A9"/>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8A9"/>
    <w:rPr>
      <w:rFonts w:eastAsia="Times New Roman" w:cs="Times New Roman"/>
      <w:b/>
      <w:bCs/>
      <w:kern w:val="36"/>
      <w:sz w:val="48"/>
      <w:szCs w:val="48"/>
      <w:lang w:eastAsia="vi-VN"/>
    </w:rPr>
  </w:style>
  <w:style w:type="character" w:styleId="Hyperlink">
    <w:name w:val="Hyperlink"/>
    <w:basedOn w:val="DefaultParagraphFont"/>
    <w:uiPriority w:val="99"/>
    <w:semiHidden/>
    <w:unhideWhenUsed/>
    <w:rsid w:val="000318A9"/>
    <w:rPr>
      <w:color w:val="0000FF"/>
      <w:u w:val="single"/>
    </w:rPr>
  </w:style>
</w:styles>
</file>

<file path=word/webSettings.xml><?xml version="1.0" encoding="utf-8"?>
<w:webSettings xmlns:r="http://schemas.openxmlformats.org/officeDocument/2006/relationships" xmlns:w="http://schemas.openxmlformats.org/wordprocessingml/2006/main">
  <w:divs>
    <w:div w:id="1691568730">
      <w:bodyDiv w:val="1"/>
      <w:marLeft w:val="0"/>
      <w:marRight w:val="0"/>
      <w:marTop w:val="0"/>
      <w:marBottom w:val="0"/>
      <w:divBdr>
        <w:top w:val="none" w:sz="0" w:space="0" w:color="auto"/>
        <w:left w:val="none" w:sz="0" w:space="0" w:color="auto"/>
        <w:bottom w:val="none" w:sz="0" w:space="0" w:color="auto"/>
        <w:right w:val="none" w:sz="0" w:space="0" w:color="auto"/>
      </w:divBdr>
    </w:div>
    <w:div w:id="19941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yentruyenphapluat.tphcm.gov.vn/index.php/outlinelegaldoc/243/m%E1%BB%99t-s%E1%BB%91-quy-%C4%91%E1%BB%8Bnh-ph%C3%A1p-lu%E1%BA%ADt-v%E1%BB%81-h%C3%B2a-gi%E1%BA%A3i-%C4%91%E1%BB%91i-tho%E1%BA%A1i-t%E1%BA%A1i-t%C3%B2a-%C3%A1n-chi-ph%C3%AD-h%C3%B2a-gi%E1%BA%A3i/"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D0CA4-7363-4791-8325-F75F2156980A}"/>
</file>

<file path=customXml/itemProps2.xml><?xml version="1.0" encoding="utf-8"?>
<ds:datastoreItem xmlns:ds="http://schemas.openxmlformats.org/officeDocument/2006/customXml" ds:itemID="{0A47C362-2784-41BA-AC60-47AF0DF67064}"/>
</file>

<file path=customXml/itemProps3.xml><?xml version="1.0" encoding="utf-8"?>
<ds:datastoreItem xmlns:ds="http://schemas.openxmlformats.org/officeDocument/2006/customXml" ds:itemID="{703244C2-EDB1-4D3B-82B2-F2D873028A37}"/>
</file>

<file path=docProps/app.xml><?xml version="1.0" encoding="utf-8"?>
<Properties xmlns="http://schemas.openxmlformats.org/officeDocument/2006/extended-properties" xmlns:vt="http://schemas.openxmlformats.org/officeDocument/2006/docPropsVTypes">
  <Template>Normal</Template>
  <TotalTime>2</TotalTime>
  <Pages>7</Pages>
  <Words>2923</Words>
  <Characters>16664</Characters>
  <Application>Microsoft Office Word</Application>
  <DocSecurity>0</DocSecurity>
  <Lines>138</Lines>
  <Paragraphs>39</Paragraphs>
  <ScaleCrop>false</ScaleCrop>
  <Company>Nathan Nguyen</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2021-08-25T08:11:00Z</dcterms:created>
  <dcterms:modified xsi:type="dcterms:W3CDTF">2021-08-25T08:13:00Z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